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3DC7" w:rsidRPr="00F772CA" w:rsidRDefault="00C84F56" w:rsidP="00F772CA">
      <w:pPr>
        <w:spacing w:before="168" w:after="0" w:line="288" w:lineRule="atLeast"/>
        <w:jc w:val="center"/>
        <w:rPr>
          <w:rFonts w:ascii="Times New Roman" w:hAnsi="Times New Roman"/>
          <w:sz w:val="28"/>
        </w:rPr>
      </w:pPr>
      <w:r>
        <w:rPr>
          <w:rFonts w:ascii="Times New Roman" w:hAnsi="Times New Roman"/>
          <w:sz w:val="28"/>
        </w:rPr>
        <w:t xml:space="preserve">Прокуратура </w:t>
      </w:r>
      <w:proofErr w:type="spellStart"/>
      <w:r>
        <w:rPr>
          <w:rFonts w:ascii="Times New Roman" w:hAnsi="Times New Roman"/>
          <w:sz w:val="28"/>
        </w:rPr>
        <w:t>Злынковского</w:t>
      </w:r>
      <w:proofErr w:type="spellEnd"/>
      <w:r>
        <w:rPr>
          <w:rFonts w:ascii="Times New Roman" w:hAnsi="Times New Roman"/>
          <w:sz w:val="28"/>
        </w:rPr>
        <w:t xml:space="preserve"> района информирует</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E3DC7" w:rsidRPr="002E3DC7" w:rsidTr="002E3DC7">
        <w:tc>
          <w:tcPr>
            <w:tcW w:w="330" w:type="dxa"/>
            <w:tcMar>
              <w:top w:w="0" w:type="dxa"/>
              <w:left w:w="0" w:type="dxa"/>
              <w:bottom w:w="0" w:type="dxa"/>
              <w:right w:w="150" w:type="dxa"/>
            </w:tcMar>
            <w:hideMark/>
          </w:tcPr>
          <w:p w:rsidR="002E3DC7" w:rsidRPr="002E3DC7" w:rsidRDefault="002E3DC7" w:rsidP="002E3DC7">
            <w:pPr>
              <w:spacing w:after="0" w:line="240" w:lineRule="auto"/>
              <w:rPr>
                <w:rFonts w:ascii="Times New Roman" w:hAnsi="Times New Roman"/>
                <w:color w:val="auto"/>
                <w:sz w:val="28"/>
                <w:szCs w:val="28"/>
              </w:rPr>
            </w:pPr>
          </w:p>
        </w:tc>
        <w:tc>
          <w:tcPr>
            <w:tcW w:w="0" w:type="auto"/>
            <w:tcMar>
              <w:top w:w="0" w:type="dxa"/>
              <w:left w:w="0" w:type="dxa"/>
              <w:bottom w:w="0" w:type="dxa"/>
              <w:right w:w="0" w:type="dxa"/>
            </w:tcMar>
            <w:vAlign w:val="center"/>
            <w:hideMark/>
          </w:tcPr>
          <w:p w:rsidR="002E3DC7" w:rsidRPr="002E3DC7" w:rsidRDefault="002E3DC7" w:rsidP="002E3DC7">
            <w:pPr>
              <w:spacing w:after="0" w:line="240" w:lineRule="auto"/>
              <w:rPr>
                <w:rFonts w:ascii="Times New Roman" w:hAnsi="Times New Roman"/>
                <w:color w:val="auto"/>
                <w:sz w:val="28"/>
                <w:szCs w:val="28"/>
              </w:rPr>
            </w:pPr>
          </w:p>
        </w:tc>
      </w:tr>
    </w:tbl>
    <w:p w:rsidR="00F772CA" w:rsidRPr="00C17238" w:rsidRDefault="00F772CA" w:rsidP="00E06913">
      <w:pPr>
        <w:spacing w:after="0" w:line="288" w:lineRule="atLeast"/>
        <w:jc w:val="both"/>
        <w:rPr>
          <w:rFonts w:ascii="Times New Roman" w:hAnsi="Times New Roman"/>
          <w:color w:val="auto"/>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180"/>
        <w:gridCol w:w="9175"/>
      </w:tblGrid>
      <w:tr w:rsidR="00F772CA" w:rsidRPr="00C17238" w:rsidTr="00F772CA">
        <w:tc>
          <w:tcPr>
            <w:tcW w:w="180" w:type="dxa"/>
            <w:tcMar>
              <w:top w:w="0" w:type="dxa"/>
              <w:left w:w="0" w:type="dxa"/>
              <w:bottom w:w="0" w:type="dxa"/>
              <w:right w:w="150" w:type="dxa"/>
            </w:tcMar>
            <w:hideMark/>
          </w:tcPr>
          <w:p w:rsidR="00F772CA" w:rsidRPr="00C17238" w:rsidRDefault="00F772CA" w:rsidP="00F772CA">
            <w:pPr>
              <w:spacing w:after="0" w:line="168" w:lineRule="atLeast"/>
              <w:rPr>
                <w:rFonts w:ascii="Times New Roman" w:hAnsi="Times New Roman"/>
                <w:color w:val="auto"/>
                <w:sz w:val="28"/>
                <w:szCs w:val="28"/>
              </w:rPr>
            </w:pPr>
          </w:p>
        </w:tc>
        <w:tc>
          <w:tcPr>
            <w:tcW w:w="0" w:type="auto"/>
            <w:tcMar>
              <w:top w:w="0" w:type="dxa"/>
              <w:left w:w="0" w:type="dxa"/>
              <w:bottom w:w="0" w:type="dxa"/>
              <w:right w:w="0" w:type="dxa"/>
            </w:tcMar>
            <w:vAlign w:val="center"/>
            <w:hideMark/>
          </w:tcPr>
          <w:p w:rsidR="00F772CA" w:rsidRPr="00C17238" w:rsidRDefault="00F772CA" w:rsidP="00F772CA">
            <w:pPr>
              <w:spacing w:after="0" w:line="288" w:lineRule="atLeast"/>
              <w:rPr>
                <w:rFonts w:ascii="Times New Roman" w:hAnsi="Times New Roman"/>
                <w:color w:val="auto"/>
                <w:sz w:val="28"/>
                <w:szCs w:val="28"/>
              </w:rPr>
            </w:pPr>
          </w:p>
        </w:tc>
      </w:tr>
      <w:tr w:rsidR="00C17238" w:rsidRPr="00E06913" w:rsidTr="00C17238">
        <w:tc>
          <w:tcPr>
            <w:tcW w:w="180" w:type="dxa"/>
            <w:tcMar>
              <w:top w:w="0" w:type="dxa"/>
              <w:left w:w="0" w:type="dxa"/>
              <w:bottom w:w="0" w:type="dxa"/>
              <w:right w:w="150" w:type="dxa"/>
            </w:tcMar>
          </w:tcPr>
          <w:p w:rsidR="00C17238" w:rsidRPr="00C17238" w:rsidRDefault="00C17238" w:rsidP="00E06913">
            <w:pPr>
              <w:spacing w:after="0" w:line="240" w:lineRule="auto"/>
              <w:rPr>
                <w:rFonts w:ascii="Times New Roman" w:hAnsi="Times New Roman"/>
                <w:color w:val="auto"/>
                <w:sz w:val="28"/>
                <w:szCs w:val="28"/>
              </w:rPr>
            </w:pPr>
          </w:p>
        </w:tc>
        <w:tc>
          <w:tcPr>
            <w:tcW w:w="0" w:type="auto"/>
            <w:tcMar>
              <w:top w:w="0" w:type="dxa"/>
              <w:left w:w="0" w:type="dxa"/>
              <w:bottom w:w="0" w:type="dxa"/>
              <w:right w:w="0" w:type="dxa"/>
            </w:tcMar>
            <w:vAlign w:val="center"/>
          </w:tcPr>
          <w:p w:rsidR="001E17A6" w:rsidRPr="00E06913" w:rsidRDefault="001E17A6" w:rsidP="00E06913">
            <w:pPr>
              <w:spacing w:after="0" w:line="240" w:lineRule="auto"/>
              <w:jc w:val="both"/>
              <w:rPr>
                <w:rFonts w:ascii="Times New Roman" w:hAnsi="Times New Roman"/>
                <w:b/>
                <w:bCs/>
                <w:color w:val="auto"/>
                <w:sz w:val="28"/>
                <w:szCs w:val="28"/>
              </w:rPr>
            </w:pPr>
          </w:p>
          <w:p w:rsidR="00E06913" w:rsidRPr="00E06913" w:rsidRDefault="001E17A6" w:rsidP="00E06913">
            <w:pPr>
              <w:pStyle w:val="a8"/>
              <w:spacing w:after="0" w:line="240" w:lineRule="auto"/>
              <w:jc w:val="both"/>
              <w:rPr>
                <w:color w:val="auto"/>
                <w:sz w:val="28"/>
                <w:szCs w:val="28"/>
              </w:rPr>
            </w:pPr>
            <w:r w:rsidRPr="00E06913">
              <w:rPr>
                <w:b/>
                <w:bCs/>
                <w:color w:val="auto"/>
                <w:sz w:val="28"/>
                <w:szCs w:val="28"/>
              </w:rPr>
              <w:t xml:space="preserve">         </w:t>
            </w:r>
            <w:r w:rsidR="00E06913" w:rsidRPr="00E06913">
              <w:rPr>
                <w:b/>
                <w:bCs/>
                <w:color w:val="auto"/>
                <w:sz w:val="28"/>
                <w:szCs w:val="28"/>
              </w:rPr>
              <w:t>Даны разъяснения по вопросу применения положений пункта 49 Порядка предоставления сведений, содержащихся в Едином государственном реестре недвижимости, утвержденного приказом Росреестра от 08.04.2021 N П/0149</w:t>
            </w:r>
          </w:p>
          <w:p w:rsidR="00E06913" w:rsidRPr="00E06913" w:rsidRDefault="00E06913" w:rsidP="00E06913">
            <w:pPr>
              <w:spacing w:after="0" w:line="240" w:lineRule="auto"/>
              <w:rPr>
                <w:rFonts w:ascii="Times New Roman" w:hAnsi="Times New Roman"/>
                <w:color w:val="auto"/>
                <w:sz w:val="28"/>
                <w:szCs w:val="28"/>
              </w:rPr>
            </w:pPr>
            <w:r w:rsidRPr="00E06913">
              <w:rPr>
                <w:rFonts w:ascii="Times New Roman" w:hAnsi="Times New Roman"/>
                <w:color w:val="auto"/>
                <w:sz w:val="28"/>
                <w:szCs w:val="28"/>
              </w:rPr>
              <w:t> </w:t>
            </w:r>
          </w:p>
          <w:tbl>
            <w:tblPr>
              <w:tblW w:w="5000" w:type="pct"/>
              <w:tblCellMar>
                <w:top w:w="15" w:type="dxa"/>
                <w:left w:w="15" w:type="dxa"/>
                <w:bottom w:w="15" w:type="dxa"/>
                <w:right w:w="15" w:type="dxa"/>
              </w:tblCellMar>
              <w:tblLook w:val="04A0" w:firstRow="1" w:lastRow="0" w:firstColumn="1" w:lastColumn="0" w:noHBand="0" w:noVBand="1"/>
            </w:tblPr>
            <w:tblGrid>
              <w:gridCol w:w="1096"/>
              <w:gridCol w:w="8079"/>
            </w:tblGrid>
            <w:tr w:rsidR="00E06913" w:rsidRPr="00E06913" w:rsidTr="00E06913">
              <w:tc>
                <w:tcPr>
                  <w:tcW w:w="1096" w:type="dxa"/>
                  <w:tcMar>
                    <w:top w:w="0" w:type="dxa"/>
                    <w:left w:w="0" w:type="dxa"/>
                    <w:bottom w:w="0" w:type="dxa"/>
                    <w:right w:w="150" w:type="dxa"/>
                  </w:tcMar>
                  <w:hideMark/>
                </w:tcPr>
                <w:p w:rsidR="00E06913" w:rsidRPr="00E06913" w:rsidRDefault="00E06913" w:rsidP="00E06913">
                  <w:pPr>
                    <w:spacing w:after="0" w:line="240" w:lineRule="auto"/>
                    <w:rPr>
                      <w:rFonts w:ascii="Times New Roman" w:hAnsi="Times New Roman"/>
                      <w:color w:val="auto"/>
                      <w:sz w:val="28"/>
                      <w:szCs w:val="28"/>
                    </w:rPr>
                  </w:pPr>
                </w:p>
              </w:tc>
              <w:tc>
                <w:tcPr>
                  <w:tcW w:w="8079" w:type="dxa"/>
                  <w:tcMar>
                    <w:top w:w="0" w:type="dxa"/>
                    <w:left w:w="0" w:type="dxa"/>
                    <w:bottom w:w="0" w:type="dxa"/>
                    <w:right w:w="0" w:type="dxa"/>
                  </w:tcMar>
                  <w:vAlign w:val="center"/>
                  <w:hideMark/>
                </w:tcPr>
                <w:p w:rsidR="00E06913" w:rsidRPr="00E06913" w:rsidRDefault="00E06913" w:rsidP="00E06913">
                  <w:pPr>
                    <w:spacing w:after="0" w:line="240" w:lineRule="auto"/>
                    <w:rPr>
                      <w:rFonts w:ascii="Times New Roman" w:hAnsi="Times New Roman"/>
                      <w:color w:val="auto"/>
                      <w:sz w:val="28"/>
                      <w:szCs w:val="28"/>
                    </w:rPr>
                  </w:pPr>
                </w:p>
              </w:tc>
            </w:tr>
          </w:tbl>
          <w:p w:rsidR="00E06913" w:rsidRDefault="00E06913" w:rsidP="00E06913">
            <w:pPr>
              <w:spacing w:after="0" w:line="240" w:lineRule="auto"/>
              <w:jc w:val="both"/>
              <w:rPr>
                <w:rFonts w:ascii="Times New Roman" w:hAnsi="Times New Roman"/>
                <w:color w:val="auto"/>
                <w:sz w:val="28"/>
                <w:szCs w:val="28"/>
              </w:rPr>
            </w:pPr>
            <w:r w:rsidRPr="00E06913">
              <w:rPr>
                <w:rFonts w:ascii="Times New Roman" w:hAnsi="Times New Roman"/>
                <w:color w:val="auto"/>
                <w:sz w:val="28"/>
                <w:szCs w:val="28"/>
              </w:rPr>
              <w:t xml:space="preserve">       В соответствии с пунктом 49 Порядка N П/0149 представляемые вместе с запросом о предоставлении сведений из ЕГРН в электронном виде документы должны быть представлены в форме электронных документов (электронных образов документов), удостоверенных усиленной квалифицированной электронной подписью (далее - УКЭП) лица, подписавшего документ, уполномоченного лица органа, выдавшего документ, или УКЭП нотариуса. </w:t>
            </w:r>
          </w:p>
          <w:p w:rsidR="00E06913" w:rsidRPr="00E06913" w:rsidRDefault="00E06913" w:rsidP="00E06913">
            <w:pPr>
              <w:spacing w:after="0" w:line="240" w:lineRule="auto"/>
              <w:jc w:val="both"/>
              <w:rPr>
                <w:rFonts w:ascii="Times New Roman" w:hAnsi="Times New Roman"/>
                <w:color w:val="auto"/>
                <w:sz w:val="28"/>
                <w:szCs w:val="28"/>
              </w:rPr>
            </w:pPr>
            <w:r>
              <w:rPr>
                <w:rFonts w:ascii="Times New Roman" w:hAnsi="Times New Roman"/>
                <w:color w:val="auto"/>
                <w:sz w:val="28"/>
                <w:szCs w:val="28"/>
              </w:rPr>
              <w:t xml:space="preserve">        </w:t>
            </w:r>
            <w:r w:rsidRPr="00E06913">
              <w:rPr>
                <w:rFonts w:ascii="Times New Roman" w:hAnsi="Times New Roman"/>
                <w:color w:val="auto"/>
                <w:sz w:val="28"/>
                <w:szCs w:val="28"/>
              </w:rPr>
              <w:t xml:space="preserve">Указанное положение пункта 49 Порядка N П/0149 предполагает совершение нотариусом нотариального действия по удостоверению равнозначности электронного документа документу на бумажном носителе в соответствии со статьей 103.8 Основ законодательства Российской Федерации о нотариате от 11.02.1993 N 4462-1 (далее - Основы). </w:t>
            </w:r>
          </w:p>
          <w:p w:rsidR="00E06913" w:rsidRPr="00E06913" w:rsidRDefault="00E06913" w:rsidP="00E06913">
            <w:pPr>
              <w:spacing w:after="0" w:line="240" w:lineRule="auto"/>
              <w:jc w:val="both"/>
              <w:rPr>
                <w:rFonts w:ascii="Times New Roman" w:hAnsi="Times New Roman"/>
                <w:color w:val="auto"/>
                <w:sz w:val="28"/>
                <w:szCs w:val="28"/>
              </w:rPr>
            </w:pPr>
            <w:r w:rsidRPr="00E06913">
              <w:rPr>
                <w:rFonts w:ascii="Times New Roman" w:hAnsi="Times New Roman"/>
                <w:color w:val="auto"/>
                <w:sz w:val="28"/>
                <w:szCs w:val="28"/>
              </w:rPr>
              <w:t xml:space="preserve">       Удостоверение равнозначности электронного документа документу на бумажном носителе означает подтверждение тождественности содержания изготовленного нотариусом электронного документа содержанию документа, представленного нотариусу на бумажном носителе. Изготовленный нотариусом электронный документ имеет ту же юридическую силу, что и документ на бумажном носителе, равнозначность которому удостоверена нотариусом (часть 1 статьи 103.8 Основ). </w:t>
            </w:r>
          </w:p>
          <w:p w:rsidR="00E06913" w:rsidRPr="00E06913" w:rsidRDefault="00E06913" w:rsidP="00E06913">
            <w:pPr>
              <w:spacing w:after="0" w:line="240" w:lineRule="auto"/>
              <w:jc w:val="both"/>
              <w:rPr>
                <w:rFonts w:ascii="Times New Roman" w:hAnsi="Times New Roman"/>
                <w:color w:val="auto"/>
                <w:sz w:val="28"/>
                <w:szCs w:val="28"/>
              </w:rPr>
            </w:pPr>
            <w:r w:rsidRPr="00E06913">
              <w:rPr>
                <w:rFonts w:ascii="Times New Roman" w:hAnsi="Times New Roman"/>
                <w:color w:val="auto"/>
                <w:sz w:val="28"/>
                <w:szCs w:val="28"/>
              </w:rPr>
              <w:t xml:space="preserve">         Согласно части 3 статьи 103.8 Основ изготовление электронного документа для удостоверения его равнозначности документу на бумажном носителе осуществляется нотариусом путем изготовления электронного образа документа на бумажном носителе и подписания его квалифицированной электронной подписью нотариуса. </w:t>
            </w:r>
          </w:p>
          <w:p w:rsidR="00E06913" w:rsidRPr="00E06913" w:rsidRDefault="00E06913" w:rsidP="00E06913">
            <w:pPr>
              <w:spacing w:after="0" w:line="240" w:lineRule="auto"/>
              <w:jc w:val="both"/>
              <w:rPr>
                <w:rFonts w:ascii="Times New Roman" w:hAnsi="Times New Roman"/>
                <w:color w:val="auto"/>
                <w:sz w:val="28"/>
                <w:szCs w:val="28"/>
              </w:rPr>
            </w:pPr>
            <w:r w:rsidRPr="00E06913">
              <w:rPr>
                <w:rFonts w:ascii="Times New Roman" w:hAnsi="Times New Roman"/>
                <w:color w:val="auto"/>
                <w:sz w:val="28"/>
                <w:szCs w:val="28"/>
              </w:rPr>
              <w:t xml:space="preserve">       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 заявителя (часть 2 статьи 103.8 Основ). </w:t>
            </w:r>
          </w:p>
          <w:p w:rsidR="00E06913" w:rsidRPr="00E06913" w:rsidRDefault="00E06913" w:rsidP="00E06913">
            <w:pPr>
              <w:spacing w:after="0" w:line="240" w:lineRule="auto"/>
              <w:jc w:val="both"/>
              <w:rPr>
                <w:rFonts w:ascii="Times New Roman" w:hAnsi="Times New Roman"/>
                <w:color w:val="auto"/>
                <w:sz w:val="28"/>
                <w:szCs w:val="28"/>
              </w:rPr>
            </w:pPr>
            <w:r>
              <w:rPr>
                <w:rFonts w:ascii="Times New Roman" w:hAnsi="Times New Roman"/>
                <w:color w:val="auto"/>
                <w:sz w:val="28"/>
                <w:szCs w:val="28"/>
              </w:rPr>
              <w:t xml:space="preserve">         </w:t>
            </w:r>
            <w:bookmarkStart w:id="0" w:name="_GoBack"/>
            <w:bookmarkEnd w:id="0"/>
            <w:r w:rsidRPr="00E06913">
              <w:rPr>
                <w:rFonts w:ascii="Times New Roman" w:hAnsi="Times New Roman"/>
                <w:color w:val="auto"/>
                <w:sz w:val="28"/>
                <w:szCs w:val="28"/>
              </w:rPr>
              <w:t>Письмо Росреестра от 04.12.2025 N 13-01691/25</w:t>
            </w:r>
            <w:r w:rsidRPr="00E06913">
              <w:rPr>
                <w:rFonts w:ascii="Times New Roman" w:hAnsi="Times New Roman"/>
                <w:color w:val="auto"/>
                <w:sz w:val="28"/>
                <w:szCs w:val="28"/>
              </w:rPr>
              <w:br/>
              <w:t>&lt;О применении положений пункта 49 Порядка предоставления сведений, содержащихся в Едином государственном реестре недвижимости, утвержденного приказом Росреестра от 08.04.2021 N П/0149&gt;</w:t>
            </w:r>
          </w:p>
          <w:p w:rsidR="00E06913" w:rsidRPr="00E06913" w:rsidRDefault="00E06913" w:rsidP="00E06913">
            <w:pPr>
              <w:spacing w:after="0" w:line="240" w:lineRule="auto"/>
              <w:jc w:val="both"/>
              <w:rPr>
                <w:rFonts w:ascii="Times New Roman" w:hAnsi="Times New Roman"/>
                <w:color w:val="auto"/>
                <w:sz w:val="28"/>
                <w:szCs w:val="28"/>
              </w:rPr>
            </w:pPr>
          </w:p>
          <w:p w:rsidR="00C17238" w:rsidRPr="00E06913" w:rsidRDefault="00C17238" w:rsidP="00E06913">
            <w:pPr>
              <w:spacing w:after="0" w:line="240" w:lineRule="auto"/>
              <w:jc w:val="both"/>
              <w:rPr>
                <w:rFonts w:ascii="Times New Roman" w:hAnsi="Times New Roman"/>
                <w:color w:val="auto"/>
                <w:sz w:val="28"/>
                <w:szCs w:val="28"/>
              </w:rPr>
            </w:pPr>
          </w:p>
        </w:tc>
      </w:tr>
      <w:tr w:rsidR="001E17A6" w:rsidRPr="00C17238" w:rsidTr="00C17238">
        <w:tc>
          <w:tcPr>
            <w:tcW w:w="180" w:type="dxa"/>
            <w:tcMar>
              <w:top w:w="0" w:type="dxa"/>
              <w:left w:w="0" w:type="dxa"/>
              <w:bottom w:w="0" w:type="dxa"/>
              <w:right w:w="150" w:type="dxa"/>
            </w:tcMar>
          </w:tcPr>
          <w:p w:rsidR="001E17A6" w:rsidRPr="00C17238" w:rsidRDefault="001E17A6" w:rsidP="00E06913">
            <w:pPr>
              <w:spacing w:after="0" w:line="240" w:lineRule="auto"/>
              <w:rPr>
                <w:rFonts w:ascii="Times New Roman" w:hAnsi="Times New Roman"/>
                <w:color w:val="auto"/>
                <w:sz w:val="28"/>
                <w:szCs w:val="28"/>
              </w:rPr>
            </w:pPr>
          </w:p>
        </w:tc>
        <w:tc>
          <w:tcPr>
            <w:tcW w:w="0" w:type="auto"/>
            <w:tcMar>
              <w:top w:w="0" w:type="dxa"/>
              <w:left w:w="0" w:type="dxa"/>
              <w:bottom w:w="0" w:type="dxa"/>
              <w:right w:w="0" w:type="dxa"/>
            </w:tcMar>
            <w:vAlign w:val="center"/>
          </w:tcPr>
          <w:p w:rsidR="001E17A6" w:rsidRPr="001E17A6" w:rsidRDefault="001E17A6" w:rsidP="00E06913">
            <w:pPr>
              <w:spacing w:after="0" w:line="240" w:lineRule="auto"/>
              <w:jc w:val="both"/>
              <w:rPr>
                <w:rFonts w:ascii="Times New Roman" w:hAnsi="Times New Roman"/>
                <w:b/>
                <w:bCs/>
                <w:color w:val="auto"/>
                <w:sz w:val="28"/>
                <w:szCs w:val="28"/>
              </w:rPr>
            </w:pPr>
          </w:p>
        </w:tc>
      </w:tr>
    </w:tbl>
    <w:p w:rsidR="000C3C88" w:rsidRDefault="00C84F56" w:rsidP="00E06913">
      <w:pPr>
        <w:spacing w:after="0" w:line="240" w:lineRule="auto"/>
        <w:jc w:val="both"/>
        <w:rPr>
          <w:rFonts w:ascii="Times New Roman" w:hAnsi="Times New Roman"/>
          <w:sz w:val="28"/>
        </w:rPr>
      </w:pPr>
      <w:r>
        <w:rPr>
          <w:rFonts w:ascii="Times New Roman" w:hAnsi="Times New Roman"/>
          <w:sz w:val="28"/>
        </w:rPr>
        <w:t>Заместитель прокурора района                                                       С.В. Новик</w:t>
      </w:r>
    </w:p>
    <w:p w:rsidR="000C3C88" w:rsidRDefault="000C3C88">
      <w:pPr>
        <w:rPr>
          <w:sz w:val="28"/>
        </w:rPr>
      </w:pPr>
    </w:p>
    <w:p w:rsidR="000C3C88" w:rsidRDefault="000C3C88">
      <w:pPr>
        <w:rPr>
          <w:sz w:val="28"/>
        </w:rPr>
      </w:pPr>
    </w:p>
    <w:sectPr w:rsidR="000C3C88">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C88"/>
    <w:rsid w:val="00087002"/>
    <w:rsid w:val="000C3C88"/>
    <w:rsid w:val="001E17A6"/>
    <w:rsid w:val="00255DF5"/>
    <w:rsid w:val="002E3DC7"/>
    <w:rsid w:val="00954C07"/>
    <w:rsid w:val="00C17238"/>
    <w:rsid w:val="00C84F56"/>
    <w:rsid w:val="00E06913"/>
    <w:rsid w:val="00F77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CCD6"/>
  <w15:docId w15:val="{F4137119-D871-4185-8729-3998F5F7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Normal (Web)"/>
    <w:basedOn w:val="a"/>
    <w:uiPriority w:val="99"/>
    <w:semiHidden/>
    <w:unhideWhenUsed/>
    <w:rsid w:val="00C84F5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285509">
      <w:bodyDiv w:val="1"/>
      <w:marLeft w:val="0"/>
      <w:marRight w:val="0"/>
      <w:marTop w:val="0"/>
      <w:marBottom w:val="0"/>
      <w:divBdr>
        <w:top w:val="none" w:sz="0" w:space="0" w:color="auto"/>
        <w:left w:val="none" w:sz="0" w:space="0" w:color="auto"/>
        <w:bottom w:val="none" w:sz="0" w:space="0" w:color="auto"/>
        <w:right w:val="none" w:sz="0" w:space="0" w:color="auto"/>
      </w:divBdr>
    </w:div>
    <w:div w:id="781731965">
      <w:bodyDiv w:val="1"/>
      <w:marLeft w:val="0"/>
      <w:marRight w:val="0"/>
      <w:marTop w:val="0"/>
      <w:marBottom w:val="0"/>
      <w:divBdr>
        <w:top w:val="none" w:sz="0" w:space="0" w:color="auto"/>
        <w:left w:val="none" w:sz="0" w:space="0" w:color="auto"/>
        <w:bottom w:val="none" w:sz="0" w:space="0" w:color="auto"/>
        <w:right w:val="none" w:sz="0" w:space="0" w:color="auto"/>
      </w:divBdr>
      <w:divsChild>
        <w:div w:id="79839742">
          <w:marLeft w:val="0"/>
          <w:marRight w:val="0"/>
          <w:marTop w:val="0"/>
          <w:marBottom w:val="0"/>
          <w:divBdr>
            <w:top w:val="none" w:sz="0" w:space="0" w:color="auto"/>
            <w:left w:val="none" w:sz="0" w:space="0" w:color="auto"/>
            <w:bottom w:val="none" w:sz="0" w:space="0" w:color="auto"/>
            <w:right w:val="none" w:sz="0" w:space="0" w:color="auto"/>
          </w:divBdr>
        </w:div>
      </w:divsChild>
    </w:div>
    <w:div w:id="797145600">
      <w:bodyDiv w:val="1"/>
      <w:marLeft w:val="0"/>
      <w:marRight w:val="0"/>
      <w:marTop w:val="0"/>
      <w:marBottom w:val="0"/>
      <w:divBdr>
        <w:top w:val="none" w:sz="0" w:space="0" w:color="auto"/>
        <w:left w:val="none" w:sz="0" w:space="0" w:color="auto"/>
        <w:bottom w:val="none" w:sz="0" w:space="0" w:color="auto"/>
        <w:right w:val="none" w:sz="0" w:space="0" w:color="auto"/>
      </w:divBdr>
      <w:divsChild>
        <w:div w:id="18899327">
          <w:marLeft w:val="0"/>
          <w:marRight w:val="0"/>
          <w:marTop w:val="0"/>
          <w:marBottom w:val="0"/>
          <w:divBdr>
            <w:top w:val="none" w:sz="0" w:space="0" w:color="auto"/>
            <w:left w:val="none" w:sz="0" w:space="0" w:color="auto"/>
            <w:bottom w:val="none" w:sz="0" w:space="0" w:color="auto"/>
            <w:right w:val="none" w:sz="0" w:space="0" w:color="auto"/>
          </w:divBdr>
        </w:div>
      </w:divsChild>
    </w:div>
    <w:div w:id="1174228191">
      <w:bodyDiv w:val="1"/>
      <w:marLeft w:val="0"/>
      <w:marRight w:val="0"/>
      <w:marTop w:val="0"/>
      <w:marBottom w:val="0"/>
      <w:divBdr>
        <w:top w:val="none" w:sz="0" w:space="0" w:color="auto"/>
        <w:left w:val="none" w:sz="0" w:space="0" w:color="auto"/>
        <w:bottom w:val="none" w:sz="0" w:space="0" w:color="auto"/>
        <w:right w:val="none" w:sz="0" w:space="0" w:color="auto"/>
      </w:divBdr>
      <w:divsChild>
        <w:div w:id="195654264">
          <w:marLeft w:val="0"/>
          <w:marRight w:val="0"/>
          <w:marTop w:val="0"/>
          <w:marBottom w:val="0"/>
          <w:divBdr>
            <w:top w:val="none" w:sz="0" w:space="0" w:color="auto"/>
            <w:left w:val="none" w:sz="0" w:space="0" w:color="auto"/>
            <w:bottom w:val="none" w:sz="0" w:space="0" w:color="auto"/>
            <w:right w:val="none" w:sz="0" w:space="0" w:color="auto"/>
          </w:divBdr>
        </w:div>
      </w:divsChild>
    </w:div>
    <w:div w:id="1228107698">
      <w:bodyDiv w:val="1"/>
      <w:marLeft w:val="0"/>
      <w:marRight w:val="0"/>
      <w:marTop w:val="0"/>
      <w:marBottom w:val="0"/>
      <w:divBdr>
        <w:top w:val="none" w:sz="0" w:space="0" w:color="auto"/>
        <w:left w:val="none" w:sz="0" w:space="0" w:color="auto"/>
        <w:bottom w:val="none" w:sz="0" w:space="0" w:color="auto"/>
        <w:right w:val="none" w:sz="0" w:space="0" w:color="auto"/>
      </w:divBdr>
      <w:divsChild>
        <w:div w:id="639531040">
          <w:marLeft w:val="0"/>
          <w:marRight w:val="0"/>
          <w:marTop w:val="0"/>
          <w:marBottom w:val="0"/>
          <w:divBdr>
            <w:top w:val="none" w:sz="0" w:space="0" w:color="auto"/>
            <w:left w:val="none" w:sz="0" w:space="0" w:color="auto"/>
            <w:bottom w:val="none" w:sz="0" w:space="0" w:color="auto"/>
            <w:right w:val="none" w:sz="0" w:space="0" w:color="auto"/>
          </w:divBdr>
        </w:div>
      </w:divsChild>
    </w:div>
    <w:div w:id="1391999245">
      <w:bodyDiv w:val="1"/>
      <w:marLeft w:val="0"/>
      <w:marRight w:val="0"/>
      <w:marTop w:val="0"/>
      <w:marBottom w:val="0"/>
      <w:divBdr>
        <w:top w:val="none" w:sz="0" w:space="0" w:color="auto"/>
        <w:left w:val="none" w:sz="0" w:space="0" w:color="auto"/>
        <w:bottom w:val="none" w:sz="0" w:space="0" w:color="auto"/>
        <w:right w:val="none" w:sz="0" w:space="0" w:color="auto"/>
      </w:divBdr>
      <w:divsChild>
        <w:div w:id="1547838458">
          <w:marLeft w:val="0"/>
          <w:marRight w:val="0"/>
          <w:marTop w:val="0"/>
          <w:marBottom w:val="0"/>
          <w:divBdr>
            <w:top w:val="none" w:sz="0" w:space="0" w:color="auto"/>
            <w:left w:val="none" w:sz="0" w:space="0" w:color="auto"/>
            <w:bottom w:val="none" w:sz="0" w:space="0" w:color="auto"/>
            <w:right w:val="none" w:sz="0" w:space="0" w:color="auto"/>
          </w:divBdr>
        </w:div>
      </w:divsChild>
    </w:div>
    <w:div w:id="1722250210">
      <w:bodyDiv w:val="1"/>
      <w:marLeft w:val="0"/>
      <w:marRight w:val="0"/>
      <w:marTop w:val="0"/>
      <w:marBottom w:val="0"/>
      <w:divBdr>
        <w:top w:val="none" w:sz="0" w:space="0" w:color="auto"/>
        <w:left w:val="none" w:sz="0" w:space="0" w:color="auto"/>
        <w:bottom w:val="none" w:sz="0" w:space="0" w:color="auto"/>
        <w:right w:val="none" w:sz="0" w:space="0" w:color="auto"/>
      </w:divBdr>
      <w:divsChild>
        <w:div w:id="1963612676">
          <w:marLeft w:val="0"/>
          <w:marRight w:val="0"/>
          <w:marTop w:val="0"/>
          <w:marBottom w:val="0"/>
          <w:divBdr>
            <w:top w:val="none" w:sz="0" w:space="0" w:color="auto"/>
            <w:left w:val="none" w:sz="0" w:space="0" w:color="auto"/>
            <w:bottom w:val="none" w:sz="0" w:space="0" w:color="auto"/>
            <w:right w:val="none" w:sz="0" w:space="0" w:color="auto"/>
          </w:divBdr>
        </w:div>
        <w:div w:id="1688554864">
          <w:marLeft w:val="0"/>
          <w:marRight w:val="0"/>
          <w:marTop w:val="0"/>
          <w:marBottom w:val="0"/>
          <w:divBdr>
            <w:top w:val="none" w:sz="0" w:space="0" w:color="auto"/>
            <w:left w:val="none" w:sz="0" w:space="0" w:color="auto"/>
            <w:bottom w:val="none" w:sz="0" w:space="0" w:color="auto"/>
            <w:right w:val="none" w:sz="0" w:space="0" w:color="auto"/>
          </w:divBdr>
        </w:div>
      </w:divsChild>
    </w:div>
    <w:div w:id="1908418004">
      <w:bodyDiv w:val="1"/>
      <w:marLeft w:val="0"/>
      <w:marRight w:val="0"/>
      <w:marTop w:val="0"/>
      <w:marBottom w:val="0"/>
      <w:divBdr>
        <w:top w:val="none" w:sz="0" w:space="0" w:color="auto"/>
        <w:left w:val="none" w:sz="0" w:space="0" w:color="auto"/>
        <w:bottom w:val="none" w:sz="0" w:space="0" w:color="auto"/>
        <w:right w:val="none" w:sz="0" w:space="0" w:color="auto"/>
      </w:divBdr>
      <w:divsChild>
        <w:div w:id="5649942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354</Words>
  <Characters>2023</Characters>
  <Application>Microsoft Office Word</Application>
  <DocSecurity>0</DocSecurity>
  <Lines>16</Lines>
  <Paragraphs>4</Paragraphs>
  <ScaleCrop>false</ScaleCrop>
  <Company>Прокуратура РФ</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Справцева Светлана Вячеславовна</cp:lastModifiedBy>
  <cp:revision>19</cp:revision>
  <dcterms:created xsi:type="dcterms:W3CDTF">2025-12-15T08:38:00Z</dcterms:created>
  <dcterms:modified xsi:type="dcterms:W3CDTF">2025-12-15T09:01:00Z</dcterms:modified>
</cp:coreProperties>
</file>